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ind w:left="-270" w:firstLine="0"/>
        <w:jc w:val="center"/>
        <w:rPr>
          <w:rFonts w:ascii="Arial" w:cs="Arial" w:eastAsia="Arial" w:hAnsi="Arial"/>
          <w:b w:val="1"/>
          <w:color w:val="ce181e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ce181e"/>
          <w:sz w:val="26"/>
          <w:szCs w:val="26"/>
          <w:rtl w:val="0"/>
        </w:rPr>
        <w:t xml:space="preserve">End Education Exclusion : RESUME and RENEW Education for 26 Crore Children!</w:t>
      </w:r>
    </w:p>
    <w:p w:rsidR="00000000" w:rsidDel="00000000" w:rsidP="00000000" w:rsidRDefault="00000000" w:rsidRPr="00000000" w14:paraId="00000003">
      <w:pPr>
        <w:ind w:left="-270" w:firstLine="0"/>
        <w:jc w:val="center"/>
        <w:rPr>
          <w:rFonts w:ascii="Arial" w:cs="Arial" w:eastAsia="Arial" w:hAnsi="Arial"/>
          <w:b w:val="1"/>
          <w:color w:val="ce18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September 5, 2021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National Coalition on Education Emergency 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releasing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 research brief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on teacher's day. This research brief summarizes research studies conducted across India and selected international studies between early 2020 and mid of 2021. The complete research compendium can be found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research findings convey a consistent and grim picture. Continuous school closures and the limited reach of online/remote learning has had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catastrophic consequences for children, on the academic, emotional, nutritional, social and economic fronts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More than 90% of underprivileged parents (97% in rural areas)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want schools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reopen as soon as possible (SCHOOL, 2021)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early as mid 2020, UNESCO estimated that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about 14 crore  students in primary school and 13 crore in secondary school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had been affected by the lockdown in India (UNESCO, 2020).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Only 4% of students in rural areas and less than 20% in urban areas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access to essential digital infrastructure. (Reddy et al., 2020)</w:t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We must act now 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RESUME and RENEW Education for 26 Crore Children!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State Governments should open schools (from anganwadis to high schools) at the earliest. Younger children should be prioritized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Guidelines should be put in place for safe reopening of schools and for helping children to resume their learning.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teachers and non-teaching staff should be vaccinated on a priority basis.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Suggested measures for school re-opening: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Open schools safely: provide health and sanitation measures; ensure vaccination and testing of teachers; pre-plan seating arrangements; limit numbers per classroom, alternate attendance, use additional public buildings and open spaces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Communicate with parents and engage them in the school reopening plans: Bring every child back to school.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Mid-Day Meals to all students in publicly funded schools, whether they are attending physically or remotely.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 effective strategies for schools and teachers to support students’ socio-emotional well-being and address learning gaps. </w:t>
      </w:r>
    </w:p>
    <w:p w:rsidR="00000000" w:rsidDel="00000000" w:rsidP="00000000" w:rsidRDefault="00000000" w:rsidRPr="00000000" w14:paraId="00000016">
      <w:pPr>
        <w:ind w:left="7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National Education Emergency Coalition is collating good practices and evidence to support school re-opening strategies.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 National Coalition on the Education Emergency (educators and activists group working across the country)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Click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access the research brief.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https://educationemergency.net/category/resource/research-studies/</w:t>
        </w:r>
      </w:hyperlink>
      <w:r w:rsidDel="00000000" w:rsidR="00000000" w:rsidRPr="00000000">
        <w:rPr>
          <w:sz w:val="22"/>
          <w:szCs w:val="22"/>
          <w:rtl w:val="0"/>
        </w:rPr>
        <w:br w:type="textWrapping"/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https://educationemergency.net/2021/08/resume-and-renew-education-for-26-crore-children-hi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1155cc"/>
          <w:sz w:val="22"/>
          <w:szCs w:val="22"/>
          <w:u w:val="singl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https://educationemergency.net/2021/08/resume-and-renew-education-for-26-crore-children-te</w:t>
        </w:r>
      </w:hyperlink>
      <w:r w:rsidDel="00000000" w:rsidR="00000000" w:rsidRPr="00000000">
        <w:rPr>
          <w:sz w:val="22"/>
          <w:szCs w:val="22"/>
          <w:rtl w:val="0"/>
        </w:rPr>
        <w:br w:type="textWrapping"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https://educationemergency.net/2021/08/resume-and-renew-education-for-26-crore-children-ml</w:t>
        </w:r>
      </w:hyperlink>
      <w:r w:rsidDel="00000000" w:rsidR="00000000" w:rsidRPr="00000000">
        <w:rPr>
          <w:sz w:val="22"/>
          <w:szCs w:val="22"/>
          <w:rtl w:val="0"/>
        </w:rPr>
        <w:br w:type="textWrapping"/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n-bn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https://educationemergency.net/2021/08/resume-and-renew-education-for-26-crore-children-kn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hyperlink r:id="rId17">
        <w:r w:rsidDel="00000000" w:rsidR="00000000" w:rsidRPr="00000000">
          <w:rPr>
            <w:rFonts w:ascii="Arial" w:cs="Arial" w:eastAsia="Arial" w:hAnsi="Arial"/>
            <w:b w:val="1"/>
            <w:color w:val="000080"/>
            <w:u w:val="single"/>
            <w:rtl w:val="0"/>
          </w:rPr>
          <w:t xml:space="preserve">i</w:t>
        </w:r>
      </w:hyperlink>
      <w:hyperlink r:id="rId18">
        <w:r w:rsidDel="00000000" w:rsidR="00000000" w:rsidRPr="00000000">
          <w:rPr>
            <w:rFonts w:ascii="Arial" w:cs="Arial" w:eastAsia="Arial" w:hAnsi="Arial"/>
            <w:b w:val="1"/>
            <w:color w:val="000080"/>
            <w:sz w:val="22"/>
            <w:szCs w:val="22"/>
            <w:u w:val="single"/>
            <w:rtl w:val="0"/>
          </w:rPr>
          <w:t xml:space="preserve">nfo@educationemergency.net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| </w:t>
      </w:r>
      <w:hyperlink r:id="rId19">
        <w:r w:rsidDel="00000000" w:rsidR="00000000" w:rsidRPr="00000000">
          <w:rPr>
            <w:rFonts w:ascii="Arial" w:cs="Arial" w:eastAsia="Arial" w:hAnsi="Arial"/>
            <w:b w:val="1"/>
            <w:color w:val="000080"/>
            <w:sz w:val="22"/>
            <w:szCs w:val="22"/>
            <w:u w:val="single"/>
            <w:rtl w:val="0"/>
          </w:rPr>
          <w:t xml:space="preserve">www.educationemergency.net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  <w:br w:type="textWrapping"/>
        <w:t xml:space="preserve">Contact - Gurumurthy - 9845437730.</w:t>
      </w:r>
    </w:p>
    <w:sectPr>
      <w:pgSz w:h="16838" w:w="11906" w:orient="portrait"/>
      <w:pgMar w:bottom="794" w:top="907" w:left="1020" w:right="9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ducationemergency.net/2021/08/resume-and-renew-education-for-26-crore-children" TargetMode="External"/><Relationship Id="rId10" Type="http://schemas.openxmlformats.org/officeDocument/2006/relationships/hyperlink" Target="https://educationemergency.net/category/resource/research-studies/" TargetMode="External"/><Relationship Id="rId13" Type="http://schemas.openxmlformats.org/officeDocument/2006/relationships/hyperlink" Target="https://educationemergency.net/2021/08/resume-and-renew-education-for-26-crore-children-te" TargetMode="External"/><Relationship Id="rId12" Type="http://schemas.openxmlformats.org/officeDocument/2006/relationships/hyperlink" Target="https://educationemergency.net/2021/08/resume-and-renew-education-for-26-crore-children-h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aoNEaOZIAWx3IUjIVwgISU_qSUH9sXBE?usp=sharing" TargetMode="External"/><Relationship Id="rId15" Type="http://schemas.openxmlformats.org/officeDocument/2006/relationships/hyperlink" Target="https://educationemergency.net/2021/08/resume-and-renew-education-for-26-crore-children-kn" TargetMode="External"/><Relationship Id="rId14" Type="http://schemas.openxmlformats.org/officeDocument/2006/relationships/hyperlink" Target="https://educationemergency.net/2021/08/resume-and-renew-education-for-26-crore-children-ml" TargetMode="External"/><Relationship Id="rId17" Type="http://schemas.openxmlformats.org/officeDocument/2006/relationships/hyperlink" Target="mailto:info@educationemergency.net" TargetMode="External"/><Relationship Id="rId16" Type="http://schemas.openxmlformats.org/officeDocument/2006/relationships/hyperlink" Target="https://educationemergency.net/2021/08/resume-and-renew-education-for-26-crore-children-kn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educationemergency.net/" TargetMode="External"/><Relationship Id="rId6" Type="http://schemas.openxmlformats.org/officeDocument/2006/relationships/hyperlink" Target="https://drive.google.com/drive/folders/1aoNEaOZIAWx3IUjIVwgISU_qSUH9sXBE?usp=sharing" TargetMode="External"/><Relationship Id="rId18" Type="http://schemas.openxmlformats.org/officeDocument/2006/relationships/hyperlink" Target="mailto:info@educationemergency.net" TargetMode="External"/><Relationship Id="rId7" Type="http://schemas.openxmlformats.org/officeDocument/2006/relationships/hyperlink" Target="https://docs.google.com/spreadsheets/d/1coEeu0lZRBsMEg366uIVxEYPS7Bc2ey_nO2uCIQwSyE/edit?usp=sharing" TargetMode="External"/><Relationship Id="rId8" Type="http://schemas.openxmlformats.org/officeDocument/2006/relationships/hyperlink" Target="https://educationemergency.net/2021/08/resume-and-renew-education-for-26-crore-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